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DDA72" w14:textId="77777777" w:rsidR="000622BF" w:rsidRPr="000622BF" w:rsidRDefault="000622BF" w:rsidP="000622BF">
      <w:r w:rsidRPr="000622BF">
        <w:t>Til veitarar</w:t>
      </w:r>
    </w:p>
    <w:p w14:paraId="2ED23376" w14:textId="77777777" w:rsidR="000622BF" w:rsidRPr="000622BF" w:rsidRDefault="000622BF" w:rsidP="000622BF">
      <w:r w:rsidRPr="000622BF">
        <w:t xml:space="preserve">Almannaverkið tørvar tveir nýggjar </w:t>
      </w:r>
      <w:proofErr w:type="spellStart"/>
      <w:r w:rsidRPr="000622BF">
        <w:t>persónsbilar</w:t>
      </w:r>
      <w:proofErr w:type="spellEnd"/>
      <w:r w:rsidRPr="000622BF">
        <w:t xml:space="preserve"> í støddini sum verður nevnt “</w:t>
      </w:r>
      <w:proofErr w:type="spellStart"/>
      <w:r w:rsidRPr="000622BF">
        <w:t>mikrobil</w:t>
      </w:r>
      <w:proofErr w:type="spellEnd"/>
      <w:r w:rsidRPr="000622BF">
        <w:t>”.</w:t>
      </w:r>
    </w:p>
    <w:p w14:paraId="510D0CDC" w14:textId="77777777" w:rsidR="000622BF" w:rsidRPr="000622BF" w:rsidRDefault="000622BF" w:rsidP="000622BF">
      <w:r w:rsidRPr="000622BF">
        <w:t>Meginreglan er at allir bilar hjá landinum skulu verða el drivnir, og tað halda vit okkum til. Vísir tað seg, ikki at bera til at fáa ein nøktandi el drivnan, so hevur bensin/</w:t>
      </w:r>
      <w:proofErr w:type="spellStart"/>
      <w:r w:rsidRPr="000622BF">
        <w:t>diesel</w:t>
      </w:r>
      <w:proofErr w:type="spellEnd"/>
      <w:r w:rsidRPr="000622BF">
        <w:t xml:space="preserve"> áhuga.</w:t>
      </w:r>
    </w:p>
    <w:p w14:paraId="7CB32956" w14:textId="77777777" w:rsidR="000622BF" w:rsidRPr="000622BF" w:rsidRDefault="000622BF" w:rsidP="000622BF">
      <w:r w:rsidRPr="000622BF">
        <w:t xml:space="preserve"> Treytirnar eru fylgjandi: </w:t>
      </w:r>
    </w:p>
    <w:p w14:paraId="0045CB25" w14:textId="77777777" w:rsidR="000622BF" w:rsidRPr="000622BF" w:rsidRDefault="000622BF" w:rsidP="000622BF">
      <w:pPr>
        <w:numPr>
          <w:ilvl w:val="0"/>
          <w:numId w:val="1"/>
        </w:numPr>
      </w:pPr>
      <w:r w:rsidRPr="000622BF">
        <w:t xml:space="preserve">Bilurin skal í høvuðsheitum nýtast til </w:t>
      </w:r>
      <w:proofErr w:type="spellStart"/>
      <w:r w:rsidRPr="000622BF">
        <w:t>býarkoyring</w:t>
      </w:r>
      <w:proofErr w:type="spellEnd"/>
      <w:r w:rsidRPr="000622BF">
        <w:t>, og skal tí verða egnaður til endamálið</w:t>
      </w:r>
    </w:p>
    <w:p w14:paraId="108F0A82" w14:textId="77777777" w:rsidR="000622BF" w:rsidRPr="000622BF" w:rsidRDefault="000622BF" w:rsidP="000622BF">
      <w:pPr>
        <w:numPr>
          <w:ilvl w:val="0"/>
          <w:numId w:val="1"/>
        </w:numPr>
      </w:pPr>
      <w:r w:rsidRPr="000622BF">
        <w:t>Støddin á bilinum skal verða í “</w:t>
      </w:r>
      <w:proofErr w:type="spellStart"/>
      <w:r w:rsidRPr="000622BF">
        <w:t>mikrobils</w:t>
      </w:r>
      <w:proofErr w:type="spellEnd"/>
      <w:r w:rsidRPr="000622BF">
        <w:t xml:space="preserve"> klassanum”</w:t>
      </w:r>
    </w:p>
    <w:p w14:paraId="5A92DC51" w14:textId="77777777" w:rsidR="000622BF" w:rsidRPr="000622BF" w:rsidRDefault="000622BF" w:rsidP="000622BF">
      <w:pPr>
        <w:numPr>
          <w:ilvl w:val="0"/>
          <w:numId w:val="1"/>
        </w:numPr>
        <w:rPr>
          <w:lang w:val="da-DK"/>
        </w:rPr>
      </w:pPr>
      <w:r w:rsidRPr="000622BF">
        <w:t>Levering: Bilurin skal leverast Almannaverkinum, seinast í januar 2026, helst fyrr</w:t>
      </w:r>
    </w:p>
    <w:p w14:paraId="4F1AF562" w14:textId="77777777" w:rsidR="000622BF" w:rsidRPr="000622BF" w:rsidRDefault="000622BF" w:rsidP="000622BF">
      <w:pPr>
        <w:numPr>
          <w:ilvl w:val="0"/>
          <w:numId w:val="1"/>
        </w:numPr>
        <w:rPr>
          <w:lang w:val="da-DK"/>
        </w:rPr>
      </w:pPr>
      <w:r w:rsidRPr="000622BF">
        <w:t xml:space="preserve">Litur: Bilurin skal verða </w:t>
      </w:r>
      <w:proofErr w:type="spellStart"/>
      <w:r w:rsidRPr="000622BF">
        <w:t>koksgráur</w:t>
      </w:r>
      <w:proofErr w:type="spellEnd"/>
      <w:r w:rsidRPr="000622BF">
        <w:t xml:space="preserve"> / myrka gráur. Svart ella hvítt gongur, men gevur lægri stig</w:t>
      </w:r>
    </w:p>
    <w:p w14:paraId="58449A79" w14:textId="77777777" w:rsidR="000622BF" w:rsidRPr="000622BF" w:rsidRDefault="000622BF" w:rsidP="000622BF">
      <w:pPr>
        <w:numPr>
          <w:ilvl w:val="0"/>
          <w:numId w:val="1"/>
        </w:numPr>
        <w:rPr>
          <w:lang w:val="da-DK"/>
        </w:rPr>
      </w:pPr>
      <w:r w:rsidRPr="000622BF">
        <w:t xml:space="preserve">Viðfesta tilboðsskjal skal </w:t>
      </w:r>
      <w:proofErr w:type="spellStart"/>
      <w:r w:rsidRPr="000622BF">
        <w:t>útfyllast</w:t>
      </w:r>
      <w:proofErr w:type="spellEnd"/>
      <w:r w:rsidRPr="000622BF">
        <w:t xml:space="preserve"> av tilboðsgevara</w:t>
      </w:r>
    </w:p>
    <w:p w14:paraId="5AE7070C" w14:textId="77777777" w:rsidR="000622BF" w:rsidRPr="000622BF" w:rsidRDefault="000622BF" w:rsidP="000622BF">
      <w:pPr>
        <w:numPr>
          <w:ilvl w:val="0"/>
          <w:numId w:val="1"/>
        </w:numPr>
        <w:rPr>
          <w:lang w:val="da-DK"/>
        </w:rPr>
      </w:pPr>
      <w:r w:rsidRPr="000622BF">
        <w:rPr>
          <w:lang w:val="da-DK"/>
        </w:rPr>
        <w:t xml:space="preserve">MVG </w:t>
      </w:r>
      <w:proofErr w:type="spellStart"/>
      <w:r w:rsidRPr="000622BF">
        <w:rPr>
          <w:lang w:val="da-DK"/>
        </w:rPr>
        <w:t>upphædd</w:t>
      </w:r>
      <w:proofErr w:type="spellEnd"/>
      <w:r w:rsidRPr="000622BF">
        <w:rPr>
          <w:lang w:val="da-DK"/>
        </w:rPr>
        <w:t xml:space="preserve"> skal </w:t>
      </w:r>
      <w:proofErr w:type="spellStart"/>
      <w:r w:rsidRPr="000622BF">
        <w:rPr>
          <w:lang w:val="da-DK"/>
        </w:rPr>
        <w:t>upplýsast</w:t>
      </w:r>
      <w:proofErr w:type="spellEnd"/>
    </w:p>
    <w:p w14:paraId="6C063132" w14:textId="77777777" w:rsidR="000622BF" w:rsidRPr="000622BF" w:rsidRDefault="000622BF" w:rsidP="000622BF">
      <w:pPr>
        <w:rPr>
          <w:lang w:val="da-DK"/>
        </w:rPr>
      </w:pPr>
      <w:r w:rsidRPr="000622BF">
        <w:t xml:space="preserve">Keyparin tilskilar sær rætt til frítt at velja millum innkomnu tilboðini eins og ikki at taka av nøkrum av innkomnu tilboðunum. </w:t>
      </w:r>
    </w:p>
    <w:p w14:paraId="449A4333" w14:textId="77777777" w:rsidR="000622BF" w:rsidRPr="000622BF" w:rsidRDefault="000622BF" w:rsidP="000622BF">
      <w:pPr>
        <w:rPr>
          <w:lang w:val="da-DK"/>
        </w:rPr>
      </w:pPr>
      <w:r w:rsidRPr="000622BF">
        <w:t>Upplýsast skal, at tað kann henda at Almannaverkið hevur tørv á fleiri bilum tá ið vit taka av tilboð, og tá tilskilar Almannaverkið sær rætt til at keypa fleiri bilar, uttan at tað verður boðið út av nýggjum.</w:t>
      </w:r>
    </w:p>
    <w:p w14:paraId="6D10D510" w14:textId="77777777" w:rsidR="000622BF" w:rsidRPr="000622BF" w:rsidRDefault="000622BF" w:rsidP="000622BF">
      <w:r w:rsidRPr="000622BF">
        <w:t>Tilboðini verða viðgjørd og sammett av keypara. Niðurstøðan um, hvat av tilboðunum – um nakað – tikið verður av, verður grundað á eina heildarmeting við denti á tey viðurskifti, sum eru nevnd í hesum skrivi.</w:t>
      </w:r>
    </w:p>
    <w:p w14:paraId="39CAC957" w14:textId="77777777" w:rsidR="000622BF" w:rsidRPr="000622BF" w:rsidRDefault="000622BF" w:rsidP="000622BF">
      <w:pPr>
        <w:rPr>
          <w:lang w:val="sv-SE"/>
        </w:rPr>
      </w:pPr>
      <w:r w:rsidRPr="000622BF">
        <w:t>Almannaverkið ynskir at royna bilin innan avgerð verður tikin. Hetta fyri at kunna meta um besta bilin.</w:t>
      </w:r>
    </w:p>
    <w:p w14:paraId="339AD244" w14:textId="77777777" w:rsidR="000622BF" w:rsidRPr="000622BF" w:rsidRDefault="000622BF" w:rsidP="000622BF">
      <w:pPr>
        <w:rPr>
          <w:lang w:val="sv-SE"/>
        </w:rPr>
      </w:pPr>
      <w:r w:rsidRPr="000622BF">
        <w:t>Sum meginregla leggur Almannaverkið seg eftir at keypa bíligasta bilin. Tó loyva vit okkum, at taka av einum dýrari bili, um Almannaverkið fyri ein minni prísmun fær ein betur bil, í mun til góðsku og endamál.</w:t>
      </w:r>
    </w:p>
    <w:p w14:paraId="5581555E" w14:textId="77777777" w:rsidR="000622BF" w:rsidRPr="000622BF" w:rsidRDefault="000622BF" w:rsidP="000622BF">
      <w:pPr>
        <w:rPr>
          <w:lang w:val="sv-SE"/>
        </w:rPr>
      </w:pPr>
      <w:r w:rsidRPr="000622BF">
        <w:t xml:space="preserve">Soleiðis vera tilboðini </w:t>
      </w:r>
      <w:proofErr w:type="spellStart"/>
      <w:r w:rsidRPr="000622BF">
        <w:t>vektaði</w:t>
      </w:r>
      <w:proofErr w:type="spellEnd"/>
      <w:r w:rsidRPr="000622BF">
        <w:t>:  </w:t>
      </w:r>
    </w:p>
    <w:p w14:paraId="5DB4C8BE" w14:textId="77777777" w:rsidR="000622BF" w:rsidRPr="000622BF" w:rsidRDefault="000622BF" w:rsidP="000622BF">
      <w:r w:rsidRPr="000622BF">
        <w:rPr>
          <w:lang w:val="sv-SE"/>
        </w:rPr>
        <w:t xml:space="preserve">·       </w:t>
      </w:r>
      <w:r w:rsidRPr="000622BF">
        <w:t>Prísur 60 %</w:t>
      </w:r>
    </w:p>
    <w:p w14:paraId="7B8619CE" w14:textId="77777777" w:rsidR="000622BF" w:rsidRPr="000622BF" w:rsidRDefault="000622BF" w:rsidP="000622BF">
      <w:r w:rsidRPr="000622BF">
        <w:t xml:space="preserve">·       Egnaður til endamál 20 % </w:t>
      </w:r>
    </w:p>
    <w:p w14:paraId="6298EC8B" w14:textId="77777777" w:rsidR="000622BF" w:rsidRPr="000622BF" w:rsidRDefault="000622BF" w:rsidP="000622BF">
      <w:r w:rsidRPr="000622BF">
        <w:t xml:space="preserve">·       Góðska 20% </w:t>
      </w:r>
    </w:p>
    <w:p w14:paraId="1FB78251" w14:textId="77777777" w:rsidR="000622BF" w:rsidRPr="000622BF" w:rsidRDefault="000622BF" w:rsidP="000622BF">
      <w:r w:rsidRPr="000622BF">
        <w:lastRenderedPageBreak/>
        <w:t>Umboð frá veitara eru vælkomin at seta fram spurningar um veitingarætlanina og tilboðsgrundarlagið í síni heild, um ávís viðurskifti ynskjast greinað nærri. Slíkir spurningar skulu so vítt møguligt verða settir fram og annars viðgjørdir skrivliga við tí fyri eyga lættari at kunna skjalprógva samskiftið.</w:t>
      </w:r>
    </w:p>
    <w:p w14:paraId="5E0F0D87" w14:textId="77777777" w:rsidR="000622BF" w:rsidRPr="000622BF" w:rsidRDefault="000622BF" w:rsidP="000622BF">
      <w:r w:rsidRPr="000622BF">
        <w:t xml:space="preserve">Spurningar skulu vera skrivligir og sendast til </w:t>
      </w:r>
      <w:hyperlink r:id="rId5" w:history="1">
        <w:r w:rsidRPr="000622BF">
          <w:rPr>
            <w:rStyle w:val="Hyperlink"/>
          </w:rPr>
          <w:t>janusf@av.fo</w:t>
        </w:r>
      </w:hyperlink>
      <w:r w:rsidRPr="000622BF">
        <w:t xml:space="preserve">. Keypari metir seg kunna geva svar, um tikið verður av tilboðnum ella ikki, umleið 1-2 vikur, eftir at tilboðsfreistin er farin.  </w:t>
      </w:r>
    </w:p>
    <w:p w14:paraId="0286E56A" w14:textId="77777777" w:rsidR="000622BF" w:rsidRPr="000622BF" w:rsidRDefault="000622BF" w:rsidP="000622BF"/>
    <w:p w14:paraId="0C1BC02B" w14:textId="77777777" w:rsidR="000622BF" w:rsidRPr="000622BF" w:rsidRDefault="000622BF" w:rsidP="000622BF">
      <w:r w:rsidRPr="000622BF">
        <w:t>Tilboðini skulu verða Almannaverkinum í hendi í seinasta lagi fríggjadagin 7. november 2025 kl. 10.00</w:t>
      </w:r>
    </w:p>
    <w:p w14:paraId="1FA7EEFE" w14:textId="77777777" w:rsidR="000622BF" w:rsidRPr="000622BF" w:rsidRDefault="000622BF" w:rsidP="000622BF"/>
    <w:p w14:paraId="088847AE" w14:textId="77777777" w:rsidR="000622BF" w:rsidRPr="000622BF" w:rsidRDefault="000622BF" w:rsidP="000622BF">
      <w:r w:rsidRPr="000622BF">
        <w:t xml:space="preserve">Tilboðið skal sendast við telduposti til </w:t>
      </w:r>
      <w:hyperlink r:id="rId6" w:history="1">
        <w:r w:rsidRPr="000622BF">
          <w:rPr>
            <w:rStyle w:val="Hyperlink"/>
          </w:rPr>
          <w:t>janusf@av.fo</w:t>
        </w:r>
      </w:hyperlink>
    </w:p>
    <w:p w14:paraId="6F329864" w14:textId="77777777" w:rsidR="000622BF" w:rsidRPr="000622BF" w:rsidRDefault="000622BF" w:rsidP="000622BF"/>
    <w:p w14:paraId="030D230A" w14:textId="77777777" w:rsidR="000622BF" w:rsidRPr="000622BF" w:rsidRDefault="000622BF" w:rsidP="000622BF">
      <w:r w:rsidRPr="000622BF">
        <w:t xml:space="preserve">Vinarliga </w:t>
      </w:r>
    </w:p>
    <w:p w14:paraId="2A05E551" w14:textId="77777777" w:rsidR="000622BF" w:rsidRPr="000622BF" w:rsidRDefault="000622BF" w:rsidP="000622BF">
      <w:r w:rsidRPr="000622BF">
        <w:t> </w:t>
      </w:r>
    </w:p>
    <w:p w14:paraId="3F3B0E20" w14:textId="77777777" w:rsidR="000622BF" w:rsidRPr="000622BF" w:rsidRDefault="000622BF" w:rsidP="000622BF">
      <w:r w:rsidRPr="000622BF">
        <w:rPr>
          <w:b/>
          <w:bCs/>
        </w:rPr>
        <w:t>Janus H. í Funningsstovu</w:t>
      </w:r>
    </w:p>
    <w:p w14:paraId="5799A6DC" w14:textId="77777777" w:rsidR="000622BF" w:rsidRPr="000622BF" w:rsidRDefault="000622BF" w:rsidP="000622BF">
      <w:r w:rsidRPr="000622BF">
        <w:t>Deildarleiðari</w:t>
      </w:r>
    </w:p>
    <w:p w14:paraId="3CA31978" w14:textId="77777777" w:rsidR="000622BF" w:rsidRPr="000622BF" w:rsidRDefault="000622BF" w:rsidP="000622BF">
      <w:r w:rsidRPr="000622BF">
        <w:t> </w:t>
      </w:r>
    </w:p>
    <w:p w14:paraId="5814D860" w14:textId="77777777" w:rsidR="000622BF" w:rsidRPr="000622BF" w:rsidRDefault="000622BF" w:rsidP="000622BF">
      <w:r w:rsidRPr="000622BF">
        <w:t>Rakstur og innkeyp, Fyrisitingin</w:t>
      </w:r>
    </w:p>
    <w:p w14:paraId="32BDB52A" w14:textId="77777777" w:rsidR="000622BF" w:rsidRPr="000622BF" w:rsidRDefault="000622BF" w:rsidP="000622BF">
      <w:r w:rsidRPr="000622BF">
        <w:t>fartlf. 29 70 08</w:t>
      </w:r>
    </w:p>
    <w:p w14:paraId="32DBE161" w14:textId="77777777" w:rsidR="000622BF" w:rsidRPr="000622BF" w:rsidRDefault="000622BF" w:rsidP="000622BF">
      <w:r w:rsidRPr="000622BF">
        <w:t> </w:t>
      </w:r>
    </w:p>
    <w:p w14:paraId="386206E7" w14:textId="74E14E22" w:rsidR="000622BF" w:rsidRPr="000622BF" w:rsidRDefault="000622BF" w:rsidP="000622BF">
      <w:r w:rsidRPr="000622BF">
        <w:drawing>
          <wp:inline distT="0" distB="0" distL="0" distR="0" wp14:anchorId="1031ABF0" wp14:editId="672E4386">
            <wp:extent cx="2362200" cy="361950"/>
            <wp:effectExtent l="0" t="0" r="0" b="0"/>
            <wp:docPr id="182952930" name="Billede 2" descr="almannaverkid_gront_t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5" descr="almannaverkid_gront_tpost"/>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362200" cy="361950"/>
                    </a:xfrm>
                    <a:prstGeom prst="rect">
                      <a:avLst/>
                    </a:prstGeom>
                    <a:noFill/>
                    <a:ln>
                      <a:noFill/>
                    </a:ln>
                  </pic:spPr>
                </pic:pic>
              </a:graphicData>
            </a:graphic>
          </wp:inline>
        </w:drawing>
      </w:r>
    </w:p>
    <w:p w14:paraId="23AF9C65" w14:textId="77777777" w:rsidR="000622BF" w:rsidRPr="000622BF" w:rsidRDefault="000622BF" w:rsidP="000622BF">
      <w:r w:rsidRPr="000622BF">
        <w:t> </w:t>
      </w:r>
    </w:p>
    <w:p w14:paraId="230F8551" w14:textId="77777777" w:rsidR="000622BF" w:rsidRPr="000622BF" w:rsidRDefault="000622BF" w:rsidP="000622BF">
      <w:proofErr w:type="spellStart"/>
      <w:r w:rsidRPr="000622BF">
        <w:t>Staravegur</w:t>
      </w:r>
      <w:proofErr w:type="spellEnd"/>
      <w:r w:rsidRPr="000622BF">
        <w:t xml:space="preserve"> 18 | Postrúm 3096 | FO-110 Tórshavn | Tel. 36 00 00 | </w:t>
      </w:r>
      <w:hyperlink r:id="rId9" w:history="1">
        <w:r w:rsidRPr="000622BF">
          <w:rPr>
            <w:rStyle w:val="Hyperlink"/>
          </w:rPr>
          <w:t>av@av.fo</w:t>
        </w:r>
      </w:hyperlink>
      <w:r w:rsidRPr="000622BF">
        <w:t xml:space="preserve"> | </w:t>
      </w:r>
      <w:hyperlink r:id="rId10" w:history="1">
        <w:r w:rsidRPr="000622BF">
          <w:rPr>
            <w:rStyle w:val="Hyperlink"/>
          </w:rPr>
          <w:t>www.av.fo</w:t>
        </w:r>
      </w:hyperlink>
    </w:p>
    <w:p w14:paraId="5FFEC762" w14:textId="77777777" w:rsidR="00765FCE" w:rsidRDefault="00765FCE"/>
    <w:sectPr w:rsidR="00765FC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7275C"/>
    <w:multiLevelType w:val="hybridMultilevel"/>
    <w:tmpl w:val="93CEA9B6"/>
    <w:lvl w:ilvl="0" w:tplc="D19E27FE">
      <w:numFmt w:val="bullet"/>
      <w:lvlText w:val=""/>
      <w:lvlJc w:val="left"/>
      <w:pPr>
        <w:ind w:left="750" w:hanging="390"/>
      </w:pPr>
      <w:rPr>
        <w:rFonts w:ascii="Symbol" w:eastAsia="Calibri" w:hAnsi="Symbol" w:cs="Calibri" w:hint="default"/>
        <w:color w:val="212121"/>
      </w:rPr>
    </w:lvl>
    <w:lvl w:ilvl="1" w:tplc="E7A6667C">
      <w:numFmt w:val="bullet"/>
      <w:lvlText w:val="·"/>
      <w:lvlJc w:val="left"/>
      <w:pPr>
        <w:ind w:left="1440" w:hanging="360"/>
      </w:pPr>
      <w:rPr>
        <w:rFonts w:ascii="Times New Roman" w:eastAsia="Calibri" w:hAnsi="Times New Roman" w:cs="Times New Roman"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16cid:durableId="59247333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2BF"/>
    <w:rsid w:val="000622BF"/>
    <w:rsid w:val="0038462F"/>
    <w:rsid w:val="00446C94"/>
    <w:rsid w:val="00765FCE"/>
    <w:rsid w:val="009C5769"/>
    <w:rsid w:val="00F371BA"/>
  </w:rsids>
  <m:mathPr>
    <m:mathFont m:val="Cambria Math"/>
    <m:brkBin m:val="before"/>
    <m:brkBinSub m:val="--"/>
    <m:smallFrac m:val="0"/>
    <m:dispDef/>
    <m:lMargin m:val="0"/>
    <m:rMargin m:val="0"/>
    <m:defJc m:val="centerGroup"/>
    <m:wrapIndent m:val="1440"/>
    <m:intLim m:val="subSup"/>
    <m:naryLim m:val="undOvr"/>
  </m:mathPr>
  <w:themeFontLang w:val="fo-F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67D4A"/>
  <w15:chartTrackingRefBased/>
  <w15:docId w15:val="{B50F5E46-DCAD-40ED-A5E0-8994F9D3D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o-F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622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622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622B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622B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622B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622B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622B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622B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622B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622B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0622B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622B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622B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622B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622B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622B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622B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622BF"/>
    <w:rPr>
      <w:rFonts w:eastAsiaTheme="majorEastAsia" w:cstheme="majorBidi"/>
      <w:color w:val="272727" w:themeColor="text1" w:themeTint="D8"/>
    </w:rPr>
  </w:style>
  <w:style w:type="paragraph" w:styleId="Titel">
    <w:name w:val="Title"/>
    <w:basedOn w:val="Normal"/>
    <w:next w:val="Normal"/>
    <w:link w:val="TitelTegn"/>
    <w:uiPriority w:val="10"/>
    <w:qFormat/>
    <w:rsid w:val="000622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622B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622B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622B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622B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622BF"/>
    <w:rPr>
      <w:i/>
      <w:iCs/>
      <w:color w:val="404040" w:themeColor="text1" w:themeTint="BF"/>
    </w:rPr>
  </w:style>
  <w:style w:type="paragraph" w:styleId="Listeafsnit">
    <w:name w:val="List Paragraph"/>
    <w:basedOn w:val="Normal"/>
    <w:uiPriority w:val="34"/>
    <w:qFormat/>
    <w:rsid w:val="000622BF"/>
    <w:pPr>
      <w:ind w:left="720"/>
      <w:contextualSpacing/>
    </w:pPr>
  </w:style>
  <w:style w:type="character" w:styleId="Kraftigfremhvning">
    <w:name w:val="Intense Emphasis"/>
    <w:basedOn w:val="Standardskrifttypeiafsnit"/>
    <w:uiPriority w:val="21"/>
    <w:qFormat/>
    <w:rsid w:val="000622BF"/>
    <w:rPr>
      <w:i/>
      <w:iCs/>
      <w:color w:val="0F4761" w:themeColor="accent1" w:themeShade="BF"/>
    </w:rPr>
  </w:style>
  <w:style w:type="paragraph" w:styleId="Strktcitat">
    <w:name w:val="Intense Quote"/>
    <w:basedOn w:val="Normal"/>
    <w:next w:val="Normal"/>
    <w:link w:val="StrktcitatTegn"/>
    <w:uiPriority w:val="30"/>
    <w:qFormat/>
    <w:rsid w:val="000622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622BF"/>
    <w:rPr>
      <w:i/>
      <w:iCs/>
      <w:color w:val="0F4761" w:themeColor="accent1" w:themeShade="BF"/>
    </w:rPr>
  </w:style>
  <w:style w:type="character" w:styleId="Kraftighenvisning">
    <w:name w:val="Intense Reference"/>
    <w:basedOn w:val="Standardskrifttypeiafsnit"/>
    <w:uiPriority w:val="32"/>
    <w:qFormat/>
    <w:rsid w:val="000622BF"/>
    <w:rPr>
      <w:b/>
      <w:bCs/>
      <w:smallCaps/>
      <w:color w:val="0F4761" w:themeColor="accent1" w:themeShade="BF"/>
      <w:spacing w:val="5"/>
    </w:rPr>
  </w:style>
  <w:style w:type="character" w:styleId="Hyperlink">
    <w:name w:val="Hyperlink"/>
    <w:basedOn w:val="Standardskrifttypeiafsnit"/>
    <w:uiPriority w:val="99"/>
    <w:unhideWhenUsed/>
    <w:rsid w:val="000622BF"/>
    <w:rPr>
      <w:color w:val="467886" w:themeColor="hyperlink"/>
      <w:u w:val="single"/>
    </w:rPr>
  </w:style>
  <w:style w:type="character" w:styleId="Ulstomtale">
    <w:name w:val="Unresolved Mention"/>
    <w:basedOn w:val="Standardskrifttypeiafsnit"/>
    <w:uiPriority w:val="99"/>
    <w:semiHidden/>
    <w:unhideWhenUsed/>
    <w:rsid w:val="00062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211159">
      <w:bodyDiv w:val="1"/>
      <w:marLeft w:val="0"/>
      <w:marRight w:val="0"/>
      <w:marTop w:val="0"/>
      <w:marBottom w:val="0"/>
      <w:divBdr>
        <w:top w:val="none" w:sz="0" w:space="0" w:color="auto"/>
        <w:left w:val="none" w:sz="0" w:space="0" w:color="auto"/>
        <w:bottom w:val="none" w:sz="0" w:space="0" w:color="auto"/>
        <w:right w:val="none" w:sz="0" w:space="0" w:color="auto"/>
      </w:divBdr>
    </w:div>
    <w:div w:id="6275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C4759.0C83D4E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nusf@av.fo" TargetMode="External"/><Relationship Id="rId11" Type="http://schemas.openxmlformats.org/officeDocument/2006/relationships/fontTable" Target="fontTable.xml"/><Relationship Id="rId5" Type="http://schemas.openxmlformats.org/officeDocument/2006/relationships/hyperlink" Target="mailto:janusf@av.fo" TargetMode="External"/><Relationship Id="rId10" Type="http://schemas.openxmlformats.org/officeDocument/2006/relationships/hyperlink" Target="https://eur02.safelinks.protection.outlook.com/?url=http%3A%2F%2Fwww.av.fo%2F&amp;data=05%7C02%7CHallur%40gjaldstovan.fo%7Cc49162ae355944a0ad7808de15779371%7C405f16c3756746ee998d0686c274243b%7C0%7C0%7C638971800610597071%7CUnknown%7CTWFpbGZsb3d8eyJFbXB0eU1hcGkiOnRydWUsIlYiOiIwLjAuMDAwMCIsIlAiOiJXaW4zMiIsIkFOIjoiTWFpbCIsIldUIjoyfQ%3D%3D%7C0%7C%7C%7C&amp;sdata=%2FzULotoyOG%2FQPWQzVoKKlElIepo9oVctdhlhrlFJiO0%3D&amp;reserved=0" TargetMode="External"/><Relationship Id="rId4" Type="http://schemas.openxmlformats.org/officeDocument/2006/relationships/webSettings" Target="webSettings.xml"/><Relationship Id="rId9" Type="http://schemas.openxmlformats.org/officeDocument/2006/relationships/hyperlink" Target="mailto:av@av.f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459</Words>
  <Characters>2618</Characters>
  <Application>Microsoft Office Word</Application>
  <DocSecurity>0</DocSecurity>
  <Lines>21</Lines>
  <Paragraphs>6</Paragraphs>
  <ScaleCrop>false</ScaleCrop>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Hallur Thomsen</dc:creator>
  <cp:keywords/>
  <dc:description/>
  <cp:lastModifiedBy>Hallur Thomsen</cp:lastModifiedBy>
  <cp:revision>1</cp:revision>
  <dcterms:created xsi:type="dcterms:W3CDTF">2025-10-28T09:39:00Z</dcterms:created>
  <dcterms:modified xsi:type="dcterms:W3CDTF">2025-10-28T09:40:00Z</dcterms:modified>
</cp:coreProperties>
</file>